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E377" w14:textId="6BFD6B62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AE0AC4">
        <w:rPr>
          <w:rFonts w:ascii="Century Gothic" w:hAnsi="Century Gothic"/>
          <w:b/>
          <w:bCs/>
          <w:sz w:val="32"/>
          <w:szCs w:val="32"/>
        </w:rPr>
        <w:t>Skyline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20C7DE56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AE0AC4">
              <w:rPr>
                <w:rFonts w:ascii="Century Gothic" w:eastAsia="Times New Roman" w:hAnsi="Century Gothic" w:cs="Calibri"/>
                <w:b/>
                <w:bCs/>
                <w:color w:val="000000"/>
              </w:rPr>
              <w:t>Skyline since 2006</w:t>
            </w:r>
          </w:p>
        </w:tc>
      </w:tr>
      <w:tr w:rsidR="00FC1EB8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469B2E9C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2BE075AF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C1EB8">
              <w:rPr>
                <w:rFonts w:ascii="Century Gothic" w:hAnsi="Century Gothic" w:cs="Calibri"/>
                <w:color w:val="000000"/>
              </w:rPr>
              <w:t>Wireless Lavalier Microphone Systems</w:t>
            </w:r>
          </w:p>
        </w:tc>
      </w:tr>
      <w:tr w:rsidR="00FC1EB8" w:rsidRPr="001843F0" w14:paraId="7A58E19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38112B73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745" w14:textId="33614376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C1EB8">
              <w:rPr>
                <w:rFonts w:ascii="Century Gothic" w:hAnsi="Century Gothic" w:cs="Calibri"/>
              </w:rPr>
              <w:t>Google Expeditions for enhanced learning</w:t>
            </w:r>
          </w:p>
        </w:tc>
      </w:tr>
      <w:tr w:rsidR="00FC1EB8" w:rsidRPr="001843F0" w14:paraId="47E29CF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1C4D4215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6D1C" w14:textId="49E46A8F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C1EB8">
              <w:rPr>
                <w:rFonts w:ascii="Century Gothic" w:hAnsi="Century Gothic" w:cs="Calibri"/>
                <w:color w:val="000000"/>
              </w:rPr>
              <w:t>Lifesize Forensic Mannequin</w:t>
            </w:r>
          </w:p>
        </w:tc>
      </w:tr>
      <w:tr w:rsidR="00FC1EB8" w:rsidRPr="001843F0" w14:paraId="131846F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49F8B999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10EE" w14:textId="0236F067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C1EB8">
              <w:rPr>
                <w:rFonts w:ascii="Century Gothic" w:hAnsi="Century Gothic" w:cs="Calibri"/>
                <w:color w:val="000000"/>
              </w:rPr>
              <w:t>Engaging students in learning human anatomy and biomechanics with a high-quality classroom skeleton.</w:t>
            </w:r>
          </w:p>
        </w:tc>
      </w:tr>
      <w:tr w:rsidR="00FC1EB8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7D22143C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089A5EE4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C1EB8">
              <w:rPr>
                <w:rFonts w:ascii="Century Gothic" w:hAnsi="Century Gothic" w:cs="Calibri"/>
              </w:rPr>
              <w:t>Art Supplies for enrichment in the Spanish classroom</w:t>
            </w:r>
          </w:p>
        </w:tc>
      </w:tr>
      <w:tr w:rsidR="00FC1EB8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4B11917B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33563839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C1EB8">
              <w:rPr>
                <w:rFonts w:ascii="Century Gothic" w:hAnsi="Century Gothic" w:cs="Calibri"/>
                <w:color w:val="000000"/>
              </w:rPr>
              <w:t>Making Waves--Tools for Interactive Physics Labs</w:t>
            </w:r>
          </w:p>
        </w:tc>
      </w:tr>
      <w:tr w:rsidR="00FC1EB8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59763ECF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4D388E51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C1EB8">
              <w:rPr>
                <w:rFonts w:ascii="Century Gothic" w:hAnsi="Century Gothic" w:cs="Calibri"/>
              </w:rPr>
              <w:t>Dizzy Physicists: Rotational Mechanics for Advanced Physics</w:t>
            </w:r>
          </w:p>
        </w:tc>
      </w:tr>
      <w:tr w:rsidR="00FC1EB8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7BD6F64E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1511E7BB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C1EB8">
              <w:rPr>
                <w:rFonts w:ascii="Century Gothic" w:hAnsi="Century Gothic" w:cs="Calibri"/>
              </w:rPr>
              <w:t>Reusable Equipment for Skyline Electrical Engineering Course</w:t>
            </w:r>
          </w:p>
        </w:tc>
      </w:tr>
      <w:tr w:rsidR="00FC1EB8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1FEE8DB5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49445711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C1EB8">
              <w:rPr>
                <w:rFonts w:ascii="Century Gothic" w:hAnsi="Century Gothic" w:cs="Calibri"/>
              </w:rPr>
              <w:t>SpartanBucks: Building Community Through Vocational Integration</w:t>
            </w:r>
          </w:p>
        </w:tc>
      </w:tr>
      <w:tr w:rsidR="00FC1EB8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1B3718F1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2D84A652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C1EB8">
              <w:rPr>
                <w:rFonts w:ascii="Century Gothic" w:hAnsi="Century Gothic" w:cs="Calibri"/>
              </w:rPr>
              <w:t>Graphing Calculators to Close the Achievement Gap</w:t>
            </w:r>
          </w:p>
        </w:tc>
      </w:tr>
      <w:tr w:rsidR="00FC1EB8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31AEDBDF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571BAEBB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Bringing Shakespeare Alive with Seattle Shakespeare Company**</w:t>
            </w:r>
          </w:p>
        </w:tc>
      </w:tr>
      <w:tr w:rsidR="00FC1EB8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30605DD4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196339B0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C1EB8">
              <w:rPr>
                <w:rFonts w:ascii="Century Gothic" w:hAnsi="Century Gothic" w:cs="Calibri"/>
              </w:rPr>
              <w:t>New International Baccalaureate (IB) Psychology Textbooks</w:t>
            </w:r>
          </w:p>
        </w:tc>
      </w:tr>
      <w:tr w:rsidR="00FC1EB8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7C9BD67C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3487BEAB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C1EB8">
              <w:rPr>
                <w:rFonts w:ascii="Century Gothic" w:hAnsi="Century Gothic" w:cs="Calibri"/>
              </w:rPr>
              <w:t xml:space="preserve">Lighten Up Learning of DNA and Biotechnology </w:t>
            </w:r>
          </w:p>
        </w:tc>
      </w:tr>
      <w:tr w:rsidR="00FC1EB8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64B14C69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5F2DD23D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C1EB8">
              <w:rPr>
                <w:rFonts w:ascii="Century Gothic" w:hAnsi="Century Gothic" w:cs="Calibri"/>
              </w:rPr>
              <w:t>Texts for Classical Literature and Mythology</w:t>
            </w:r>
          </w:p>
        </w:tc>
      </w:tr>
      <w:tr w:rsidR="00FC1EB8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73885C36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15988AF1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"Fili-cinny what?" Bringing Biology to Life</w:t>
            </w:r>
          </w:p>
        </w:tc>
      </w:tr>
      <w:tr w:rsidR="00FC1EB8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4350C6E5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3462601A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Link to the Future</w:t>
            </w:r>
          </w:p>
        </w:tc>
      </w:tr>
      <w:tr w:rsidR="00FC1EB8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4DA4B0B3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3B857DFB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Making Invisible Physics Visible</w:t>
            </w:r>
          </w:p>
        </w:tc>
      </w:tr>
      <w:tr w:rsidR="00FC1EB8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0502C4EB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4D42A73D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Don't Be Dull! Use a Skull!</w:t>
            </w:r>
          </w:p>
        </w:tc>
      </w:tr>
      <w:tr w:rsidR="00FC1EB8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2CD15D03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090B2EAB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Ripple Tank for Physics Wave Experiments</w:t>
            </w:r>
          </w:p>
        </w:tc>
      </w:tr>
      <w:tr w:rsidR="00FC1EB8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55E27B75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643F4160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Telescope Construction Project</w:t>
            </w:r>
          </w:p>
        </w:tc>
      </w:tr>
      <w:tr w:rsidR="00FC1EB8" w:rsidRPr="001843F0" w14:paraId="3AA20B4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D6E8" w14:textId="68DAF949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4BF" w14:textId="42631CBA" w:rsidR="00FC1EB8" w:rsidRPr="00FC1EB8" w:rsidRDefault="00FC1EB8" w:rsidP="00FC1EB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C1EB8">
              <w:rPr>
                <w:rFonts w:ascii="Century Gothic" w:hAnsi="Century Gothic" w:cs="Calibri"/>
              </w:rPr>
              <w:t>There's Nothing Fishy about Protein Fingerprinting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9A913" w14:textId="77777777" w:rsidR="00E2670B" w:rsidRDefault="00E2670B" w:rsidP="00527779">
      <w:pPr>
        <w:spacing w:after="0" w:line="240" w:lineRule="auto"/>
      </w:pPr>
      <w:r>
        <w:separator/>
      </w:r>
    </w:p>
  </w:endnote>
  <w:endnote w:type="continuationSeparator" w:id="0">
    <w:p w14:paraId="62FEEF43" w14:textId="77777777" w:rsidR="00E2670B" w:rsidRDefault="00E2670B" w:rsidP="00527779">
      <w:pPr>
        <w:spacing w:after="0" w:line="240" w:lineRule="auto"/>
      </w:pPr>
      <w:r>
        <w:continuationSeparator/>
      </w:r>
    </w:p>
  </w:endnote>
  <w:endnote w:type="continuationNotice" w:id="1">
    <w:p w14:paraId="1F3CF34F" w14:textId="77777777" w:rsidR="00E2670B" w:rsidRDefault="00E267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4BACB" w14:textId="77777777" w:rsidR="00E2670B" w:rsidRDefault="00E2670B" w:rsidP="00527779">
      <w:pPr>
        <w:spacing w:after="0" w:line="240" w:lineRule="auto"/>
      </w:pPr>
      <w:r>
        <w:separator/>
      </w:r>
    </w:p>
  </w:footnote>
  <w:footnote w:type="continuationSeparator" w:id="0">
    <w:p w14:paraId="3A3E3AAD" w14:textId="77777777" w:rsidR="00E2670B" w:rsidRDefault="00E2670B" w:rsidP="00527779">
      <w:pPr>
        <w:spacing w:after="0" w:line="240" w:lineRule="auto"/>
      </w:pPr>
      <w:r>
        <w:continuationSeparator/>
      </w:r>
    </w:p>
  </w:footnote>
  <w:footnote w:type="continuationNotice" w:id="1">
    <w:p w14:paraId="2B826748" w14:textId="77777777" w:rsidR="00E2670B" w:rsidRDefault="00E267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0AC4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679A7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2670B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1EB8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4</cp:revision>
  <cp:lastPrinted>2018-09-27T18:15:00Z</cp:lastPrinted>
  <dcterms:created xsi:type="dcterms:W3CDTF">2020-10-11T00:06:00Z</dcterms:created>
  <dcterms:modified xsi:type="dcterms:W3CDTF">2020-10-11T00:08:00Z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